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A46D95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Arbeiten auf Dächern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 xml:space="preserve">Wird bei Montagearbeiten auf </w:t>
            </w:r>
          </w:p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Dächern eine Gefährdungsbeurteilung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>erstellt?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Ist sichergestellt, dass eine Montageanweisung,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>z. B. bei Solar</w:t>
            </w:r>
            <w:r>
              <w:rPr>
                <w:rFonts w:ascii="Arial" w:hAnsi="Arial" w:cs="Arial"/>
              </w:rPr>
              <w:t>-</w:t>
            </w:r>
            <w:r w:rsidRPr="00A46D95">
              <w:rPr>
                <w:rFonts w:ascii="Arial" w:hAnsi="Arial" w:cs="Arial"/>
              </w:rPr>
              <w:t>anlagen, erstellt wird?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46D95" w:rsidP="00E800DC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Wird die körperliche Eignung der Beschäftigten festgestellt?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Sind zum Erreichen der Arbeitsplätze sichere Aufstiege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 xml:space="preserve">und </w:t>
            </w:r>
          </w:p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Verkehrswege vorhanden?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Sind nicht begehbare und nicht durchsturzsichere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 xml:space="preserve">Bauteile </w:t>
            </w:r>
          </w:p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ermittelt?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P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Werden bei nicht tragfähiger Dacheindeckung lastverteilende</w:t>
            </w:r>
          </w:p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Bohlen eingesetzt?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Stehen den Beschäftigten geeignete Hilfsmittel für den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>Transport von Arbeitsmitteln zur Verfügung?</w:t>
            </w:r>
          </w:p>
        </w:tc>
        <w:tc>
          <w:tcPr>
            <w:tcW w:w="1122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42BCD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Sind die Absturzkanten je nach Dachform und -neigung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 xml:space="preserve">durch </w:t>
            </w:r>
          </w:p>
          <w:p w:rsidR="009D66B3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geeignete Maßnahmen gesichert?</w:t>
            </w:r>
          </w:p>
        </w:tc>
        <w:tc>
          <w:tcPr>
            <w:tcW w:w="1122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P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Wird darauf geachtet, dass die Beschäftigten ihre Persönliche</w:t>
            </w:r>
          </w:p>
          <w:p w:rsidR="009D66B3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Schutzausrüstung (PSA) gegen Absturz anlegen?</w:t>
            </w:r>
          </w:p>
        </w:tc>
        <w:tc>
          <w:tcPr>
            <w:tcW w:w="1122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Ist organisiert, dass die PSA gegen Absturz mindestens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>einmal jährlich geprüft wird?</w:t>
            </w:r>
          </w:p>
        </w:tc>
        <w:tc>
          <w:tcPr>
            <w:tcW w:w="1122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Ist für den Fall, dass ein Beschäftigter in ein Auffangsystem</w:t>
            </w:r>
            <w:r>
              <w:rPr>
                <w:rFonts w:ascii="Arial" w:hAnsi="Arial" w:cs="Arial"/>
              </w:rPr>
              <w:t xml:space="preserve"> </w:t>
            </w:r>
            <w:r w:rsidRPr="00A46D95">
              <w:rPr>
                <w:rFonts w:ascii="Arial" w:hAnsi="Arial" w:cs="Arial"/>
              </w:rPr>
              <w:t xml:space="preserve">stürzt, eine unverzügliche Rettung </w:t>
            </w:r>
          </w:p>
          <w:p w:rsidR="009D66B3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gewährleistet?</w:t>
            </w:r>
          </w:p>
        </w:tc>
        <w:tc>
          <w:tcPr>
            <w:tcW w:w="1122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46D95" w:rsidRPr="00A46D95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Werden Sicherheitsabstände zu elektrischen Freileitungen</w:t>
            </w:r>
          </w:p>
          <w:p w:rsidR="009D66B3" w:rsidRPr="00643BA2" w:rsidRDefault="00A46D95" w:rsidP="00A46D95">
            <w:pPr>
              <w:spacing w:before="20" w:after="20"/>
              <w:rPr>
                <w:rFonts w:ascii="Arial" w:hAnsi="Arial" w:cs="Arial"/>
              </w:rPr>
            </w:pPr>
            <w:r w:rsidRPr="00A46D95">
              <w:rPr>
                <w:rFonts w:ascii="Arial" w:hAnsi="Arial" w:cs="Arial"/>
              </w:rPr>
              <w:t>berücksichtigt?</w:t>
            </w:r>
            <w:bookmarkStart w:id="10" w:name="_GoBack"/>
            <w:bookmarkEnd w:id="10"/>
          </w:p>
        </w:tc>
        <w:tc>
          <w:tcPr>
            <w:tcW w:w="1122" w:type="dxa"/>
          </w:tcPr>
          <w:p w:rsidR="009D66B3" w:rsidRPr="00643BA2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211AE568842C422F80F96D86E4F756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Pr="00643BA2" w:rsidRDefault="00142BCD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71B559BA520742019934A5521F62CF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9DD1F94612C4F9F8273B7A797D7FA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CD" w:rsidRDefault="00142BCD">
      <w:r>
        <w:separator/>
      </w:r>
    </w:p>
  </w:endnote>
  <w:endnote w:type="continuationSeparator" w:id="0">
    <w:p w:rsidR="00142BCD" w:rsidRDefault="0014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CD" w:rsidRDefault="00142BCD">
      <w:r>
        <w:separator/>
      </w:r>
    </w:p>
  </w:footnote>
  <w:footnote w:type="continuationSeparator" w:id="0">
    <w:p w:rsidR="00142BCD" w:rsidRDefault="0014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42BCD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46D95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1C825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434A73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434A73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434A73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1AE568842C422F80F96D86E4F7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C7CE1-4306-4768-8150-12B388072909}"/>
      </w:docPartPr>
      <w:docPartBody>
        <w:p w:rsidR="00434A73" w:rsidRDefault="00670C88" w:rsidP="00670C88">
          <w:pPr>
            <w:pStyle w:val="211AE568842C422F80F96D86E4F756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B559BA520742019934A5521F62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EA22-8522-4B64-83B5-8C5AD892F2CE}"/>
      </w:docPartPr>
      <w:docPartBody>
        <w:p w:rsidR="00434A73" w:rsidRDefault="00670C88" w:rsidP="00670C88">
          <w:pPr>
            <w:pStyle w:val="71B559BA520742019934A5521F62CF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DD1F94612C4F9F8273B7A797D7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6D0D8-4B76-48C2-8BFD-9D1466FE6E2B}"/>
      </w:docPartPr>
      <w:docPartBody>
        <w:p w:rsidR="00434A73" w:rsidRDefault="00670C88" w:rsidP="00670C88">
          <w:pPr>
            <w:pStyle w:val="B9DD1F94612C4F9F8273B7A797D7FA2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C6BD5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2019-11-02T15:46:00Z</dcterms:created>
  <dcterms:modified xsi:type="dcterms:W3CDTF">2019-11-02T15:46:00Z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