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C622A9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Bildschirmarbeit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Liegt für Bildschirmarbeitsplätze eine Gefährdungsbeurteilung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>vor?</w:t>
            </w:r>
          </w:p>
        </w:tc>
        <w:tc>
          <w:tcPr>
            <w:tcW w:w="1122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Wurde der Betriebsarzt an der Erstellung der Gefährdungs</w:t>
            </w:r>
            <w:r>
              <w:rPr>
                <w:rFonts w:ascii="Arial" w:hAnsi="Arial" w:cs="Arial"/>
              </w:rPr>
              <w:t>-</w:t>
            </w:r>
            <w:r w:rsidRPr="00C622A9">
              <w:rPr>
                <w:rFonts w:ascii="Arial" w:hAnsi="Arial" w:cs="Arial"/>
              </w:rPr>
              <w:t>beurteilung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>beteiligt?</w:t>
            </w:r>
          </w:p>
        </w:tc>
        <w:tc>
          <w:tcPr>
            <w:tcW w:w="1122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622A9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Lassen sich die Einrichtungsgegenstände (Tisch, Stuhl)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 xml:space="preserve">auf den jeweiligen Beschäftigten </w:t>
            </w:r>
          </w:p>
          <w:p w:rsidR="0088393F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einstellen?</w:t>
            </w:r>
          </w:p>
        </w:tc>
        <w:tc>
          <w:tcPr>
            <w:tcW w:w="1122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Ist der Arbeitstisch ausreichend groß, um Zwangshaltungen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>zu vermeiden?</w:t>
            </w:r>
          </w:p>
        </w:tc>
        <w:tc>
          <w:tcPr>
            <w:tcW w:w="1122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Wurde darauf geachtet, dass die Blickrichtung auf den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>Bildschirm parallel zum Fenster ist?</w:t>
            </w:r>
          </w:p>
        </w:tc>
        <w:tc>
          <w:tcPr>
            <w:tcW w:w="1122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622A9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Ist die Tastatur frei beweglich und hat sie eine gut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 xml:space="preserve">lesbare </w:t>
            </w:r>
          </w:p>
          <w:p w:rsidR="0088393F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Beschriftung?</w:t>
            </w:r>
          </w:p>
        </w:tc>
        <w:tc>
          <w:tcPr>
            <w:tcW w:w="1122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622A9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 xml:space="preserve">Werden die Beschäftigten zur </w:t>
            </w:r>
          </w:p>
          <w:p w:rsidR="0088393F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richtigen Sitzposition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>und zum dynamischen Sitzen unterwiesen?</w:t>
            </w:r>
          </w:p>
        </w:tc>
        <w:tc>
          <w:tcPr>
            <w:tcW w:w="1122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51C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622A9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 xml:space="preserve">Werden neben der sitzenden </w:t>
            </w:r>
          </w:p>
          <w:p w:rsidR="009D66B3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Tätigkeit auch Arbeiten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>im Stehen ausgeführt?</w:t>
            </w:r>
          </w:p>
        </w:tc>
        <w:tc>
          <w:tcPr>
            <w:tcW w:w="1122" w:type="dxa"/>
          </w:tcPr>
          <w:p w:rsidR="009D66B3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Sind geeignete und verstellbare Lichtschutzeinrichtungen,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>wie z. B. Jalousien, vorhanden?</w:t>
            </w:r>
          </w:p>
        </w:tc>
        <w:tc>
          <w:tcPr>
            <w:tcW w:w="1122" w:type="dxa"/>
          </w:tcPr>
          <w:p w:rsidR="009D66B3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Sind die Arbeitsplätze ausreichend und blendfrei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>beleuchtet (Mindestbeleuchtungsstärke 500 Lux)?</w:t>
            </w:r>
          </w:p>
        </w:tc>
        <w:tc>
          <w:tcPr>
            <w:tcW w:w="1122" w:type="dxa"/>
          </w:tcPr>
          <w:p w:rsidR="009D66B3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622A9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Wird den Beschäftigten regelmäßig die arbeitsmedizinische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 xml:space="preserve">Vorsorge „Bildschirmarbeitsplätze“ </w:t>
            </w:r>
          </w:p>
          <w:p w:rsidR="009D66B3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angeboten?</w:t>
            </w:r>
          </w:p>
        </w:tc>
        <w:tc>
          <w:tcPr>
            <w:tcW w:w="1122" w:type="dxa"/>
          </w:tcPr>
          <w:p w:rsidR="009D66B3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638913440"/>
                <w:placeholder>
                  <w:docPart w:val="C96785D08EE44CA4B5B47F3CCD469FF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677470946"/>
                <w:placeholder>
                  <w:docPart w:val="7134DBA135374E4EAF3616D3CD0EF7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91180889"/>
            <w:placeholder>
              <w:docPart w:val="914272BF9A6B4B8182DB7A091143C3F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C622A9" w:rsidP="00C622A9">
            <w:pPr>
              <w:spacing w:before="20" w:after="20"/>
              <w:rPr>
                <w:rFonts w:ascii="Arial" w:hAnsi="Arial" w:cs="Arial"/>
              </w:rPr>
            </w:pPr>
            <w:r w:rsidRPr="00C622A9">
              <w:rPr>
                <w:rFonts w:ascii="Arial" w:hAnsi="Arial" w:cs="Arial"/>
              </w:rPr>
              <w:t>Werden die Beschäftigten zur aktiven Pausengestaltung,</w:t>
            </w:r>
            <w:r>
              <w:rPr>
                <w:rFonts w:ascii="Arial" w:hAnsi="Arial" w:cs="Arial"/>
              </w:rPr>
              <w:t xml:space="preserve"> </w:t>
            </w:r>
            <w:r w:rsidRPr="00C622A9">
              <w:rPr>
                <w:rFonts w:ascii="Arial" w:hAnsi="Arial" w:cs="Arial"/>
              </w:rPr>
              <w:t xml:space="preserve">z. B. </w:t>
            </w:r>
            <w:bookmarkStart w:id="10" w:name="_GoBack"/>
            <w:bookmarkEnd w:id="10"/>
            <w:r w:rsidRPr="00C622A9">
              <w:rPr>
                <w:rFonts w:ascii="Arial" w:hAnsi="Arial" w:cs="Arial"/>
              </w:rPr>
              <w:t>Entspannungsübungen, angehalten?</w:t>
            </w:r>
          </w:p>
        </w:tc>
        <w:tc>
          <w:tcPr>
            <w:tcW w:w="1122" w:type="dxa"/>
          </w:tcPr>
          <w:p w:rsidR="009D66B3" w:rsidRPr="00643BA2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211AE568842C422F80F96D86E4F756D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Pr="00643BA2" w:rsidRDefault="00F51C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71B559BA520742019934A5521F62CF1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9DD1F94612C4F9F8273B7A797D7FA2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99" w:rsidRDefault="00F51C99">
      <w:r>
        <w:separator/>
      </w:r>
    </w:p>
  </w:endnote>
  <w:endnote w:type="continuationSeparator" w:id="0">
    <w:p w:rsidR="00F51C99" w:rsidRDefault="00F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99" w:rsidRDefault="00F51C99">
      <w:r>
        <w:separator/>
      </w:r>
    </w:p>
  </w:footnote>
  <w:footnote w:type="continuationSeparator" w:id="0">
    <w:p w:rsidR="00F51C99" w:rsidRDefault="00F5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C622A9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51C99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50796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6785D08EE44CA4B5B47F3CCD46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A5BF-271D-4D41-A76E-29247092010F}"/>
      </w:docPartPr>
      <w:docPartBody>
        <w:p w:rsidR="00434A73" w:rsidRDefault="00670C88" w:rsidP="00670C88">
          <w:pPr>
            <w:pStyle w:val="C96785D08EE44CA4B5B47F3CCD469FF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34DBA135374E4EAF3616D3CD0E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453B8-0FC8-42EC-957B-F4357BEB27EF}"/>
      </w:docPartPr>
      <w:docPartBody>
        <w:p w:rsidR="00434A73" w:rsidRDefault="00670C88" w:rsidP="00670C88">
          <w:pPr>
            <w:pStyle w:val="7134DBA135374E4EAF3616D3CD0EF7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4272BF9A6B4B8182DB7A091143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F807-E5B1-4512-BFF9-A2ED305D2085}"/>
      </w:docPartPr>
      <w:docPartBody>
        <w:p w:rsidR="00434A73" w:rsidRDefault="00670C88" w:rsidP="00670C88">
          <w:pPr>
            <w:pStyle w:val="914272BF9A6B4B8182DB7A091143C3F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1AE568842C422F80F96D86E4F75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C7CE1-4306-4768-8150-12B388072909}"/>
      </w:docPartPr>
      <w:docPartBody>
        <w:p w:rsidR="00434A73" w:rsidRDefault="00670C88" w:rsidP="00670C88">
          <w:pPr>
            <w:pStyle w:val="211AE568842C422F80F96D86E4F756D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B559BA520742019934A5521F62C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1EA22-8522-4B64-83B5-8C5AD892F2CE}"/>
      </w:docPartPr>
      <w:docPartBody>
        <w:p w:rsidR="00434A73" w:rsidRDefault="00670C88" w:rsidP="00670C88">
          <w:pPr>
            <w:pStyle w:val="71B559BA520742019934A5521F62CF1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DD1F94612C4F9F8273B7A797D7F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6D0D8-4B76-48C2-8BFD-9D1466FE6E2B}"/>
      </w:docPartPr>
      <w:docPartBody>
        <w:p w:rsidR="00434A73" w:rsidRDefault="00670C88" w:rsidP="00670C88">
          <w:pPr>
            <w:pStyle w:val="B9DD1F94612C4F9F8273B7A797D7FA2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5560C"/>
    <w:rsid w:val="003A4E4E"/>
    <w:rsid w:val="00434A73"/>
    <w:rsid w:val="00536ADD"/>
    <w:rsid w:val="00670C88"/>
    <w:rsid w:val="006E0050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2019-11-02T15:42:00Z</dcterms:created>
  <dcterms:modified xsi:type="dcterms:W3CDTF">2019-11-02T15:42:00Z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